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0B0275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B52F17">
        <w:rPr>
          <w:rFonts w:ascii="Tahoma" w:hAnsi="Tahoma" w:cs="Tahoma"/>
          <w:b/>
          <w:sz w:val="24"/>
          <w:szCs w:val="24"/>
        </w:rPr>
        <w:t>32</w:t>
      </w:r>
      <w:r w:rsidR="00C556ED">
        <w:rPr>
          <w:rFonts w:ascii="Tahoma" w:hAnsi="Tahoma" w:cs="Tahoma"/>
          <w:b/>
          <w:sz w:val="24"/>
          <w:szCs w:val="24"/>
        </w:rPr>
        <w:t>2</w:t>
      </w:r>
      <w:r w:rsidR="001B127E">
        <w:rPr>
          <w:rFonts w:ascii="Tahoma" w:hAnsi="Tahoma" w:cs="Tahoma"/>
          <w:b/>
          <w:sz w:val="24"/>
          <w:szCs w:val="24"/>
        </w:rPr>
        <w:t>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09C93D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90366F">
        <w:rPr>
          <w:rFonts w:ascii="Tahoma" w:hAnsi="Tahoma" w:cs="Tahoma"/>
          <w:b/>
          <w:sz w:val="24"/>
          <w:szCs w:val="24"/>
        </w:rPr>
        <w:t>24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71D557CD"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1B127E">
        <w:rPr>
          <w:rFonts w:ascii="Tahoma" w:hAnsi="Tahoma" w:cs="Tahoma"/>
          <w:sz w:val="24"/>
          <w:szCs w:val="24"/>
        </w:rPr>
        <w:t>124108</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1B127E">
        <w:rPr>
          <w:rFonts w:ascii="Tahoma" w:hAnsi="Tahoma" w:cs="Tahoma"/>
          <w:sz w:val="24"/>
          <w:szCs w:val="24"/>
        </w:rPr>
        <w:t>104-299</w:t>
      </w:r>
      <w:r w:rsidR="00C671EA">
        <w:rPr>
          <w:rFonts w:ascii="Tahoma" w:hAnsi="Tahoma" w:cs="Tahoma"/>
          <w:sz w:val="24"/>
          <w:szCs w:val="24"/>
        </w:rPr>
        <w:t>/18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EC20BE0"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1B127E">
        <w:rPr>
          <w:rFonts w:ascii="Tahoma" w:hAnsi="Tahoma" w:cs="Tahoma"/>
          <w:sz w:val="24"/>
          <w:szCs w:val="24"/>
        </w:rPr>
        <w:t>104-299</w:t>
      </w:r>
      <w:r w:rsidR="00C671EA">
        <w:rPr>
          <w:rFonts w:ascii="Tahoma" w:hAnsi="Tahoma" w:cs="Tahoma"/>
          <w:sz w:val="24"/>
          <w:szCs w:val="24"/>
        </w:rPr>
        <w:t>/18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04F7A8EC"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1B127E">
        <w:rPr>
          <w:rFonts w:ascii="Tahoma" w:hAnsi="Tahoma" w:cs="Tahoma"/>
          <w:sz w:val="24"/>
          <w:szCs w:val="24"/>
        </w:rPr>
        <w:t>124108</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na kat.parc.br.</w:t>
      </w:r>
      <w:r w:rsidR="001B127E">
        <w:rPr>
          <w:rFonts w:ascii="Tahoma" w:hAnsi="Tahoma" w:cs="Tahoma"/>
          <w:sz w:val="24"/>
          <w:szCs w:val="24"/>
        </w:rPr>
        <w:t>2431/1 i 2431/5</w:t>
      </w:r>
      <w:r w:rsidR="007223A3" w:rsidRPr="007223A3">
        <w:rPr>
          <w:rFonts w:ascii="Tahoma" w:hAnsi="Tahoma" w:cs="Tahoma"/>
          <w:sz w:val="24"/>
          <w:szCs w:val="24"/>
        </w:rPr>
        <w:t xml:space="preserve"> u l.n.br.</w:t>
      </w:r>
      <w:r w:rsidR="001B127E">
        <w:rPr>
          <w:rFonts w:ascii="Tahoma" w:hAnsi="Tahoma" w:cs="Tahoma"/>
          <w:sz w:val="24"/>
          <w:szCs w:val="24"/>
        </w:rPr>
        <w:t>31</w:t>
      </w:r>
      <w:r w:rsidR="00C556ED">
        <w:rPr>
          <w:rFonts w:ascii="Tahoma" w:hAnsi="Tahoma" w:cs="Tahoma"/>
          <w:sz w:val="24"/>
          <w:szCs w:val="24"/>
        </w:rPr>
        <w:t>9</w:t>
      </w:r>
      <w:r w:rsidR="007223A3" w:rsidRPr="007223A3">
        <w:rPr>
          <w:rFonts w:ascii="Tahoma" w:hAnsi="Tahoma" w:cs="Tahoma"/>
          <w:sz w:val="24"/>
          <w:szCs w:val="24"/>
        </w:rPr>
        <w:t xml:space="preserve"> KO </w:t>
      </w:r>
      <w:r w:rsidR="001B127E">
        <w:rPr>
          <w:rFonts w:ascii="Tahoma" w:hAnsi="Tahoma" w:cs="Tahoma"/>
          <w:sz w:val="24"/>
          <w:szCs w:val="24"/>
        </w:rPr>
        <w:t>Budva</w:t>
      </w:r>
      <w:r w:rsidR="00C556ED">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na </w:t>
      </w:r>
      <w:r w:rsidR="000875E2" w:rsidRPr="000875E2">
        <w:rPr>
          <w:rFonts w:ascii="Tahoma" w:hAnsi="Tahoma" w:cs="Tahoma"/>
          <w:color w:val="000000"/>
          <w:sz w:val="24"/>
          <w:szCs w:val="24"/>
          <w:lang w:val="hr-HR"/>
        </w:rPr>
        <w:t>kat.parc.br.2431/1 i 2431/5 u l.n.br.319 KO Budva</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prava na pristup informacija koji se odnosi samo na stvarne troškove organa vlasti u pogledu potpisivanja fotokopiranja i dostavljanja </w:t>
      </w:r>
      <w:r w:rsidR="007223A3" w:rsidRPr="007223A3">
        <w:rPr>
          <w:rFonts w:ascii="Tahoma" w:hAnsi="Tahoma" w:cs="Tahoma"/>
          <w:color w:val="000000"/>
          <w:sz w:val="24"/>
          <w:szCs w:val="24"/>
          <w:lang w:val="hr-HR"/>
        </w:rPr>
        <w:lastRenderedPageBreak/>
        <w:t>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5115885C"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0875E2">
        <w:rPr>
          <w:rFonts w:ascii="Tahoma" w:hAnsi="Tahoma" w:cs="Tahoma"/>
          <w:sz w:val="24"/>
          <w:szCs w:val="24"/>
        </w:rPr>
        <w:t>31</w:t>
      </w:r>
      <w:r w:rsidR="002E17F7">
        <w:rPr>
          <w:rFonts w:ascii="Tahoma" w:hAnsi="Tahoma" w:cs="Tahoma"/>
          <w:sz w:val="24"/>
          <w:szCs w:val="24"/>
        </w:rPr>
        <w:t>9</w:t>
      </w:r>
      <w:r w:rsidR="00DC4CCA" w:rsidRPr="00DC4CCA">
        <w:rPr>
          <w:rFonts w:ascii="Tahoma" w:hAnsi="Tahoma" w:cs="Tahoma"/>
          <w:sz w:val="24"/>
          <w:szCs w:val="24"/>
        </w:rPr>
        <w:t xml:space="preserve"> na parceli broj </w:t>
      </w:r>
      <w:r w:rsidR="000875E2">
        <w:rPr>
          <w:rFonts w:ascii="Tahoma" w:hAnsi="Tahoma" w:cs="Tahoma"/>
          <w:sz w:val="24"/>
          <w:szCs w:val="24"/>
        </w:rPr>
        <w:t>2431/1 i 2431/5</w:t>
      </w:r>
      <w:r w:rsidR="00DC4CCA" w:rsidRPr="00DC4CCA">
        <w:rPr>
          <w:rFonts w:ascii="Tahoma" w:hAnsi="Tahoma" w:cs="Tahoma"/>
          <w:sz w:val="24"/>
          <w:szCs w:val="24"/>
        </w:rPr>
        <w:t xml:space="preserve">, u okviru KO </w:t>
      </w:r>
      <w:r w:rsidR="000875E2">
        <w:rPr>
          <w:rFonts w:ascii="Tahoma" w:hAnsi="Tahoma" w:cs="Tahoma"/>
          <w:sz w:val="24"/>
          <w:szCs w:val="24"/>
        </w:rPr>
        <w:t>Budva</w:t>
      </w:r>
      <w:r w:rsidR="00DC4CCA" w:rsidRPr="00DC4CCA">
        <w:rPr>
          <w:rFonts w:ascii="Tahoma" w:hAnsi="Tahoma" w:cs="Tahoma"/>
          <w:sz w:val="24"/>
          <w:szCs w:val="24"/>
        </w:rPr>
        <w:t>, Opština Budva, upisanih na Roaming Montenegro d.o.o., sa svom dokumentacijom na osnovu koje 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1B127E">
        <w:rPr>
          <w:rFonts w:ascii="Tahoma" w:hAnsi="Tahoma" w:cs="Tahoma"/>
          <w:sz w:val="24"/>
          <w:szCs w:val="24"/>
        </w:rPr>
        <w:t>104-299</w:t>
      </w:r>
      <w:r w:rsidR="00DC4CCA" w:rsidRPr="00DC4CCA">
        <w:rPr>
          <w:rFonts w:ascii="Tahoma" w:hAnsi="Tahoma" w:cs="Tahoma"/>
          <w:sz w:val="24"/>
          <w:szCs w:val="24"/>
        </w:rPr>
        <w:t>/18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istorijat upisa naplaćuje shodno </w:t>
      </w:r>
      <w:r w:rsidR="00DC4CCA" w:rsidRPr="00DC4CCA">
        <w:rPr>
          <w:rFonts w:ascii="Tahoma" w:hAnsi="Tahoma" w:cs="Tahoma"/>
          <w:sz w:val="24"/>
          <w:szCs w:val="24"/>
        </w:rPr>
        <w:lastRenderedPageBreak/>
        <w:t>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 xml:space="preserve">Osporeno rješenje ne sadrži utvrđeno činjenično stanje, </w:t>
      </w:r>
      <w:r w:rsidR="00DC4CCA" w:rsidRPr="00DC4CCA">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1B127E">
        <w:rPr>
          <w:rFonts w:ascii="Tahoma" w:hAnsi="Tahoma" w:cs="Tahoma"/>
          <w:sz w:val="24"/>
          <w:szCs w:val="24"/>
        </w:rPr>
        <w:t>104-299</w:t>
      </w:r>
      <w:r w:rsidR="001131E1">
        <w:rPr>
          <w:rFonts w:ascii="Tahoma" w:hAnsi="Tahoma" w:cs="Tahoma"/>
          <w:sz w:val="24"/>
          <w:szCs w:val="24"/>
        </w:rPr>
        <w:t>/18 od dana 02. avgusta 2018.</w:t>
      </w:r>
      <w:r w:rsidR="00DC4CCA" w:rsidRPr="00DC4CCA">
        <w:rPr>
          <w:rFonts w:ascii="Tahoma" w:hAnsi="Tahoma" w:cs="Tahoma"/>
          <w:sz w:val="24"/>
          <w:szCs w:val="24"/>
        </w:rPr>
        <w:t>god</w:t>
      </w:r>
      <w:r w:rsidR="007D4BC8">
        <w:rPr>
          <w:rFonts w:ascii="Tahoma" w:hAnsi="Tahoma" w:cs="Tahoma"/>
          <w:sz w:val="24"/>
          <w:szCs w:val="24"/>
        </w:rPr>
        <w:t>ine i meritorno odluči po žalbi, te obaveže</w:t>
      </w:r>
      <w:r w:rsidR="00DC4CCA">
        <w:rPr>
          <w:rFonts w:ascii="Tahoma" w:hAnsi="Tahoma" w:cs="Tahoma"/>
          <w:sz w:val="24"/>
          <w:szCs w:val="24"/>
        </w:rPr>
        <w:t xml:space="preserve"> </w:t>
      </w:r>
      <w:r w:rsidR="00DC4CCA" w:rsidRPr="00DC4CCA">
        <w:rPr>
          <w:rFonts w:ascii="Tahoma" w:hAnsi="Tahoma" w:cs="Tahoma"/>
          <w:sz w:val="24"/>
          <w:szCs w:val="24"/>
        </w:rPr>
        <w:t>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517973B" w14:textId="32F353D4" w:rsidR="008D6E09" w:rsidRPr="00DC4CCA"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w:t>
      </w:r>
      <w:r w:rsidRPr="00DC4CCA">
        <w:rPr>
          <w:rFonts w:ascii="Tahoma" w:hAnsi="Tahoma" w:cs="Tahoma"/>
          <w:sz w:val="24"/>
          <w:szCs w:val="24"/>
        </w:rPr>
        <w:lastRenderedPageBreak/>
        <w:t>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2E3DCFED" w14:textId="47F15507" w:rsidR="008D6E09" w:rsidRPr="00DC4CCA" w:rsidRDefault="00DC4CCA" w:rsidP="00136D9B">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BB4DE" w14:textId="77777777" w:rsidR="007F38DE" w:rsidRDefault="007F38DE" w:rsidP="004C7646">
      <w:pPr>
        <w:spacing w:after="0" w:line="240" w:lineRule="auto"/>
      </w:pPr>
      <w:r>
        <w:separator/>
      </w:r>
    </w:p>
  </w:endnote>
  <w:endnote w:type="continuationSeparator" w:id="0">
    <w:p w14:paraId="1853DABE" w14:textId="77777777" w:rsidR="007F38DE" w:rsidRDefault="007F38D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F38D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F38DE" w:rsidP="00EA2993">
    <w:pPr>
      <w:pStyle w:val="Footer"/>
      <w:rPr>
        <w:b/>
        <w:sz w:val="16"/>
        <w:szCs w:val="16"/>
      </w:rPr>
    </w:pPr>
  </w:p>
  <w:p w14:paraId="1341C81A" w14:textId="77777777" w:rsidR="0090753B" w:rsidRPr="00E62A90" w:rsidRDefault="007F38DE" w:rsidP="00E62A90">
    <w:pPr>
      <w:pStyle w:val="Footer"/>
      <w:shd w:val="clear" w:color="auto" w:fill="FF0000"/>
      <w:jc w:val="center"/>
      <w:rPr>
        <w:b/>
        <w:color w:val="FF0000"/>
        <w:sz w:val="2"/>
        <w:szCs w:val="2"/>
      </w:rPr>
    </w:pPr>
  </w:p>
  <w:p w14:paraId="5DA6457D" w14:textId="77777777" w:rsidR="0090753B" w:rsidRDefault="007F38D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7F38DE">
    <w:pPr>
      <w:pStyle w:val="Footer"/>
    </w:pPr>
  </w:p>
  <w:p w14:paraId="74BC30A6" w14:textId="77777777" w:rsidR="0090753B" w:rsidRDefault="007F38D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EDCA5" w14:textId="77777777" w:rsidR="007F38DE" w:rsidRDefault="007F38DE" w:rsidP="004C7646">
      <w:pPr>
        <w:spacing w:after="0" w:line="240" w:lineRule="auto"/>
      </w:pPr>
      <w:r>
        <w:separator/>
      </w:r>
    </w:p>
  </w:footnote>
  <w:footnote w:type="continuationSeparator" w:id="0">
    <w:p w14:paraId="62BF9C84" w14:textId="77777777" w:rsidR="007F38DE" w:rsidRDefault="007F38D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875E2"/>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6D9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27E"/>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4BC8"/>
    <w:rsid w:val="007D6E5B"/>
    <w:rsid w:val="007F0455"/>
    <w:rsid w:val="007F068C"/>
    <w:rsid w:val="007F0791"/>
    <w:rsid w:val="007F38DE"/>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366F"/>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AF78AC"/>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C9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A1C914-2CE1-438D-8025-E8BBAF0F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2172</Words>
  <Characters>12383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cp:revision>
  <cp:lastPrinted>2018-01-21T09:51:00Z</cp:lastPrinted>
  <dcterms:created xsi:type="dcterms:W3CDTF">2018-09-10T09:06:00Z</dcterms:created>
  <dcterms:modified xsi:type="dcterms:W3CDTF">2018-11-26T08:40:00Z</dcterms:modified>
</cp:coreProperties>
</file>